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045A" w14:textId="77777777"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313589" w14:paraId="22CA4D77" w14:textId="77777777" w:rsidTr="00104853">
        <w:trPr>
          <w:trHeight w:val="494"/>
          <w:tblCellSpacing w:w="7" w:type="dxa"/>
        </w:trPr>
        <w:tc>
          <w:tcPr>
            <w:tcW w:w="2629" w:type="dxa"/>
            <w:vMerge w:val="restart"/>
            <w:shd w:val="clear" w:color="auto" w:fill="auto"/>
          </w:tcPr>
          <w:p w14:paraId="24A19304" w14:textId="5EDABD12" w:rsidR="00313589" w:rsidRPr="00C035A4" w:rsidRDefault="00925183" w:rsidP="00104853">
            <w:r>
              <w:rPr>
                <w:noProof/>
              </w:rPr>
              <w:drawing>
                <wp:inline distT="0" distB="0" distL="0" distR="0" wp14:anchorId="135C3583" wp14:editId="089449FD">
                  <wp:extent cx="1653540" cy="1653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inline>
              </w:drawing>
            </w:r>
          </w:p>
        </w:tc>
        <w:tc>
          <w:tcPr>
            <w:tcW w:w="6641" w:type="dxa"/>
            <w:shd w:val="clear" w:color="auto" w:fill="auto"/>
          </w:tcPr>
          <w:p w14:paraId="6591BB46" w14:textId="474BA228" w:rsidR="00313589" w:rsidRPr="00BF0733" w:rsidRDefault="00AF457C" w:rsidP="00104853">
            <w:pPr>
              <w:rPr>
                <w:rFonts w:ascii="Open Sans" w:eastAsia="Open Sans" w:hAnsi="Open Sans" w:cs="Open Sans"/>
                <w:b/>
                <w:color w:val="0E6A80"/>
                <w:sz w:val="36"/>
                <w:szCs w:val="36"/>
              </w:rPr>
            </w:pPr>
            <w:r>
              <w:rPr>
                <w:rFonts w:ascii="Open Sans" w:eastAsia="Open Sans" w:hAnsi="Open Sans" w:cs="Open Sans"/>
                <w:b/>
                <w:color w:val="0E6A80"/>
                <w:sz w:val="36"/>
                <w:szCs w:val="36"/>
              </w:rPr>
              <w:t>Devon Forin</w:t>
            </w:r>
          </w:p>
        </w:tc>
      </w:tr>
      <w:tr w:rsidR="00313589" w14:paraId="6E839669" w14:textId="77777777" w:rsidTr="00104853">
        <w:trPr>
          <w:trHeight w:val="393"/>
          <w:tblCellSpacing w:w="7" w:type="dxa"/>
        </w:trPr>
        <w:tc>
          <w:tcPr>
            <w:tcW w:w="2629" w:type="dxa"/>
            <w:vMerge/>
            <w:shd w:val="clear" w:color="auto" w:fill="auto"/>
          </w:tcPr>
          <w:p w14:paraId="460A8A5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41" w:type="dxa"/>
            <w:shd w:val="clear" w:color="auto" w:fill="auto"/>
          </w:tcPr>
          <w:p w14:paraId="1D695F8E" w14:textId="4EA79450" w:rsidR="00313589" w:rsidRPr="00BF0733" w:rsidRDefault="00AF457C" w:rsidP="00104853">
            <w:pPr>
              <w:rPr>
                <w:rFonts w:ascii="Open Sans" w:eastAsia="Open Sans" w:hAnsi="Open Sans" w:cs="Open Sans"/>
                <w:b/>
                <w:color w:val="A1B451"/>
              </w:rPr>
            </w:pPr>
            <w:r>
              <w:rPr>
                <w:rFonts w:ascii="Open Sans" w:eastAsia="Open Sans" w:hAnsi="Open Sans" w:cs="Open Sans"/>
                <w:b/>
                <w:color w:val="A1B451"/>
              </w:rPr>
              <w:t>Asst. Settlement Coordinator</w:t>
            </w:r>
          </w:p>
        </w:tc>
      </w:tr>
      <w:tr w:rsidR="00313589" w14:paraId="104FE3B0" w14:textId="77777777" w:rsidTr="00104853">
        <w:trPr>
          <w:trHeight w:val="393"/>
          <w:tblCellSpacing w:w="7" w:type="dxa"/>
        </w:trPr>
        <w:tc>
          <w:tcPr>
            <w:tcW w:w="2629" w:type="dxa"/>
            <w:vMerge/>
            <w:shd w:val="clear" w:color="auto" w:fill="auto"/>
          </w:tcPr>
          <w:p w14:paraId="492E3374"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41" w:type="dxa"/>
            <w:shd w:val="clear" w:color="auto" w:fill="auto"/>
          </w:tcPr>
          <w:p w14:paraId="0C78C5FB" w14:textId="67E9A057" w:rsidR="00313589" w:rsidRPr="001D5E27" w:rsidRDefault="005E59BF" w:rsidP="00104853">
            <w:pPr>
              <w:rPr>
                <w:rFonts w:ascii="Open Sans" w:eastAsia="Open Sans" w:hAnsi="Open Sans" w:cs="Open Sans"/>
                <w:b/>
                <w:bCs/>
                <w:color w:val="747474"/>
              </w:rPr>
            </w:pPr>
            <w:r w:rsidRPr="00BF0733">
              <w:rPr>
                <w:rFonts w:ascii="Open Sans" w:eastAsia="Open Sans" w:hAnsi="Open Sans" w:cs="Open Sans"/>
                <w:b/>
                <w:bCs/>
                <w:color w:val="747474"/>
              </w:rPr>
              <w:t>P: (</w:t>
            </w:r>
            <w:r w:rsidR="00AF457C">
              <w:rPr>
                <w:rFonts w:ascii="Open Sans" w:eastAsia="Open Sans" w:hAnsi="Open Sans" w:cs="Open Sans"/>
                <w:b/>
                <w:bCs/>
                <w:color w:val="747474"/>
              </w:rPr>
              <w:t>207</w:t>
            </w:r>
            <w:r w:rsidRPr="00BF0733">
              <w:rPr>
                <w:rFonts w:ascii="Open Sans" w:eastAsia="Open Sans" w:hAnsi="Open Sans" w:cs="Open Sans"/>
                <w:b/>
                <w:bCs/>
                <w:color w:val="747474"/>
              </w:rPr>
              <w:t xml:space="preserve">) </w:t>
            </w:r>
            <w:r w:rsidR="00AF457C">
              <w:rPr>
                <w:rFonts w:ascii="Open Sans" w:eastAsia="Open Sans" w:hAnsi="Open Sans" w:cs="Open Sans"/>
                <w:b/>
                <w:bCs/>
                <w:color w:val="747474"/>
              </w:rPr>
              <w:t xml:space="preserve">502-9743 </w:t>
            </w:r>
            <w:r w:rsidRPr="00BF0733">
              <w:rPr>
                <w:rFonts w:ascii="Open Sans" w:eastAsia="Open Sans" w:hAnsi="Open Sans" w:cs="Open Sans"/>
                <w:b/>
                <w:bCs/>
                <w:color w:val="747474"/>
              </w:rPr>
              <w:t xml:space="preserve">| </w:t>
            </w:r>
            <w:r w:rsidR="008E426A" w:rsidRPr="00BF0733">
              <w:rPr>
                <w:rFonts w:ascii="Open Sans" w:eastAsia="Open Sans" w:hAnsi="Open Sans" w:cs="Open Sans"/>
                <w:b/>
                <w:bCs/>
                <w:color w:val="747474"/>
              </w:rPr>
              <w:t xml:space="preserve">E: </w:t>
            </w:r>
            <w:r w:rsidR="00AF457C">
              <w:rPr>
                <w:rFonts w:ascii="Open Sans" w:eastAsia="Open Sans" w:hAnsi="Open Sans" w:cs="Open Sans"/>
                <w:b/>
                <w:bCs/>
                <w:color w:val="747474"/>
              </w:rPr>
              <w:t>devon</w:t>
            </w:r>
            <w:r w:rsidR="008E426A" w:rsidRPr="00BF0733">
              <w:rPr>
                <w:rFonts w:ascii="Open Sans" w:eastAsia="Open Sans" w:hAnsi="Open Sans" w:cs="Open Sans"/>
                <w:b/>
                <w:bCs/>
                <w:color w:val="747474"/>
              </w:rPr>
              <w:t>@greateasttitle.com</w:t>
            </w:r>
          </w:p>
        </w:tc>
      </w:tr>
      <w:tr w:rsidR="00313589" w14:paraId="53602160" w14:textId="77777777" w:rsidTr="00104853">
        <w:trPr>
          <w:trHeight w:val="354"/>
          <w:tblCellSpacing w:w="7" w:type="dxa"/>
        </w:trPr>
        <w:tc>
          <w:tcPr>
            <w:tcW w:w="2629" w:type="dxa"/>
            <w:vMerge/>
            <w:shd w:val="clear" w:color="auto" w:fill="auto"/>
          </w:tcPr>
          <w:p w14:paraId="63DE7E9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69AAAA9C"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EF6A5EC" w14:textId="77777777" w:rsidTr="00104853">
        <w:trPr>
          <w:trHeight w:val="100"/>
          <w:tblCellSpacing w:w="7" w:type="dxa"/>
        </w:trPr>
        <w:tc>
          <w:tcPr>
            <w:tcW w:w="2629" w:type="dxa"/>
            <w:vMerge/>
            <w:shd w:val="clear" w:color="auto" w:fill="auto"/>
          </w:tcPr>
          <w:p w14:paraId="29ED3FA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0DAF08F0" w14:textId="77777777"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A92FF9" wp14:editId="66A22FF5">
                  <wp:extent cx="274320" cy="274320"/>
                  <wp:effectExtent l="0" t="0" r="5080" b="5080"/>
                  <wp:docPr id="2" name="Picture 2" descr="Ic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7716B54C" wp14:editId="3D362902">
                  <wp:extent cx="257175" cy="274320"/>
                  <wp:effectExtent l="0" t="0" r="0" b="5080"/>
                  <wp:docPr id="89" name="image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9"/>
                          </pic:cNvPr>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61D00A11" wp14:editId="051F0DF0">
                  <wp:extent cx="274320" cy="274320"/>
                  <wp:effectExtent l="0" t="0" r="5080" b="5080"/>
                  <wp:docPr id="92" name="image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1"/>
                          </pic:cNvPr>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36668E9" wp14:editId="5AD37960">
                  <wp:extent cx="274320" cy="274320"/>
                  <wp:effectExtent l="0" t="0" r="5080" b="5080"/>
                  <wp:docPr id="91" name="image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3"/>
                          </pic:cNvPr>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133B8441" w14:textId="77777777" w:rsidTr="00104853">
        <w:trPr>
          <w:gridAfter w:val="1"/>
          <w:wAfter w:w="92" w:type="dxa"/>
          <w:trHeight w:val="216"/>
          <w:tblCellSpacing w:w="7" w:type="dxa"/>
        </w:trPr>
        <w:tc>
          <w:tcPr>
            <w:tcW w:w="9426" w:type="dxa"/>
          </w:tcPr>
          <w:p w14:paraId="27481432" w14:textId="77777777" w:rsidR="00AC7E02" w:rsidRPr="00AC7E02" w:rsidRDefault="00AC7E02" w:rsidP="00104853"/>
        </w:tc>
      </w:tr>
      <w:tr w:rsidR="00AC7E02" w:rsidRPr="00AC7E02" w14:paraId="4E5CA751" w14:textId="77777777" w:rsidTr="00104853">
        <w:trPr>
          <w:tblCellSpacing w:w="7" w:type="dxa"/>
        </w:trPr>
        <w:tc>
          <w:tcPr>
            <w:tcW w:w="9532" w:type="dxa"/>
            <w:gridSpan w:val="2"/>
          </w:tcPr>
          <w:p w14:paraId="6D4D6D07" w14:textId="77777777" w:rsidR="00AC7E02" w:rsidRPr="00AC7E02" w:rsidRDefault="00AC7E02" w:rsidP="00104853">
            <w:pPr>
              <w:rPr>
                <w:vertAlign w:val="subscript"/>
              </w:rPr>
            </w:pPr>
            <w:r w:rsidRPr="00AC7E02">
              <w:rPr>
                <w:noProof/>
              </w:rPr>
              <w:drawing>
                <wp:inline distT="0" distB="0" distL="0" distR="0" wp14:anchorId="7DE443B1" wp14:editId="3905EC1D">
                  <wp:extent cx="5934072" cy="989012"/>
                  <wp:effectExtent l="0" t="0" r="0" b="1905"/>
                  <wp:docPr id="87" name="image4.gif">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87" name="image4.gif">
                            <a:hlinkClick r:id="rId15"/>
                          </pic:cNvPr>
                          <pic:cNvPicPr preferRelativeResize="0"/>
                        </pic:nvPicPr>
                        <pic:blipFill>
                          <a:blip r:embed="rId16"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3338628B" w14:textId="77777777" w:rsidTr="00104853">
        <w:trPr>
          <w:tblCellSpacing w:w="7" w:type="dxa"/>
        </w:trPr>
        <w:tc>
          <w:tcPr>
            <w:tcW w:w="9532" w:type="dxa"/>
            <w:gridSpan w:val="2"/>
          </w:tcPr>
          <w:p w14:paraId="538BBF58"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6B392361" w14:textId="77777777" w:rsidTr="00104853">
        <w:trPr>
          <w:tblCellSpacing w:w="7" w:type="dxa"/>
        </w:trPr>
        <w:tc>
          <w:tcPr>
            <w:tcW w:w="9532" w:type="dxa"/>
            <w:gridSpan w:val="2"/>
          </w:tcPr>
          <w:p w14:paraId="1529449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2792B38" w14:textId="77777777" w:rsidTr="00104853">
        <w:trPr>
          <w:tblCellSpacing w:w="7" w:type="dxa"/>
        </w:trPr>
        <w:tc>
          <w:tcPr>
            <w:tcW w:w="9532" w:type="dxa"/>
            <w:gridSpan w:val="2"/>
          </w:tcPr>
          <w:p w14:paraId="0A0F27D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D7BC654"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b 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7C"/>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25183"/>
    <w:rsid w:val="009450CC"/>
    <w:rsid w:val="00AC7E02"/>
    <w:rsid w:val="00AF457C"/>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1C95"/>
  <w15:docId w15:val="{083F310D-3510-45A5-8E6F-969BCB64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nstagra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nkedin.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facebook.com/" TargetMode="External"/><Relationship Id="rId5" Type="http://schemas.openxmlformats.org/officeDocument/2006/relationships/webSettings" Target="webSettings.xml"/><Relationship Id="rId15" Type="http://schemas.openxmlformats.org/officeDocument/2006/relationships/hyperlink" Target="https://greateasttitle.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twitter.com/"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endiamond\Downloads\GET%20Email%20Signature%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 Email Signature TEMPLATE (1)</Template>
  <TotalTime>6</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Diamond</dc:creator>
  <cp:lastModifiedBy>Kristen Diamond</cp:lastModifiedBy>
  <cp:revision>2</cp:revision>
  <dcterms:created xsi:type="dcterms:W3CDTF">2021-11-30T21:26:00Z</dcterms:created>
  <dcterms:modified xsi:type="dcterms:W3CDTF">2021-11-30T21:32:00Z</dcterms:modified>
</cp:coreProperties>
</file>